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kinsoku/>
        <w:wordWrap/>
        <w:overflowPunct/>
        <w:topLinePunct w:val="0"/>
        <w:autoSpaceDE/>
        <w:autoSpaceDN/>
        <w:bidi w:val="0"/>
        <w:adjustRightInd/>
        <w:spacing w:before="180" w:beforeAutospacing="0" w:after="180" w:afterAutospacing="0" w:line="360" w:lineRule="exact"/>
        <w:jc w:val="center"/>
        <w:textAlignment w:val="auto"/>
        <w:rPr>
          <w:rFonts w:ascii="华文仿宋" w:hAnsi="华文仿宋" w:eastAsia="华文仿宋"/>
          <w:b/>
          <w:bCs/>
          <w:sz w:val="36"/>
          <w:szCs w:val="36"/>
        </w:rPr>
      </w:pPr>
      <w:bookmarkStart w:id="0" w:name="_GoBack"/>
      <w:r>
        <w:rPr>
          <w:rFonts w:hint="eastAsia" w:ascii="华文仿宋" w:hAnsi="华文仿宋" w:eastAsia="华文仿宋"/>
          <w:b/>
          <w:bCs/>
          <w:sz w:val="36"/>
          <w:szCs w:val="36"/>
        </w:rPr>
        <w:t>编制说明</w:t>
      </w:r>
    </w:p>
    <w:p>
      <w:pPr>
        <w:pStyle w:val="4"/>
        <w:keepNext w:val="0"/>
        <w:keepLines w:val="0"/>
        <w:pageBreakBefore w:val="0"/>
        <w:numPr>
          <w:ilvl w:val="0"/>
          <w:numId w:val="1"/>
        </w:numPr>
        <w:kinsoku/>
        <w:wordWrap/>
        <w:overflowPunct/>
        <w:topLinePunct w:val="0"/>
        <w:autoSpaceDE/>
        <w:autoSpaceDN/>
        <w:bidi w:val="0"/>
        <w:adjustRightInd/>
        <w:spacing w:before="180" w:beforeAutospacing="0" w:after="180" w:afterAutospacing="0" w:line="360" w:lineRule="exact"/>
        <w:textAlignment w:val="auto"/>
        <w:rPr>
          <w:rFonts w:ascii="华文仿宋" w:hAnsi="华文仿宋" w:eastAsia="华文仿宋"/>
          <w:b/>
          <w:bCs/>
          <w:sz w:val="22"/>
          <w:szCs w:val="22"/>
        </w:rPr>
      </w:pPr>
      <w:r>
        <w:rPr>
          <w:rFonts w:hint="eastAsia" w:ascii="华文仿宋" w:hAnsi="华文仿宋" w:eastAsia="华文仿宋"/>
          <w:b/>
          <w:bCs/>
          <w:sz w:val="22"/>
          <w:szCs w:val="22"/>
        </w:rPr>
        <w:t>工程概况</w:t>
      </w:r>
    </w:p>
    <w:p>
      <w:pPr>
        <w:pStyle w:val="4"/>
        <w:keepNext w:val="0"/>
        <w:keepLines w:val="0"/>
        <w:pageBreakBefore w:val="0"/>
        <w:kinsoku/>
        <w:wordWrap/>
        <w:overflowPunct/>
        <w:topLinePunct w:val="0"/>
        <w:autoSpaceDE/>
        <w:autoSpaceDN/>
        <w:bidi w:val="0"/>
        <w:adjustRightInd/>
        <w:spacing w:before="180" w:beforeAutospacing="0" w:after="180" w:afterAutospacing="0" w:line="360" w:lineRule="exact"/>
        <w:ind w:firstLine="440" w:firstLineChars="200"/>
        <w:textAlignment w:val="auto"/>
        <w:rPr>
          <w:rFonts w:hint="eastAsia" w:ascii="华文仿宋" w:hAnsi="华文仿宋" w:eastAsia="华文仿宋"/>
          <w:sz w:val="22"/>
          <w:szCs w:val="22"/>
          <w:lang w:eastAsia="zh-CN"/>
        </w:rPr>
      </w:pPr>
      <w:r>
        <w:rPr>
          <w:rFonts w:hint="eastAsia" w:ascii="华文仿宋" w:hAnsi="华文仿宋" w:eastAsia="华文仿宋"/>
          <w:sz w:val="22"/>
          <w:szCs w:val="22"/>
        </w:rPr>
        <w:t>河南大学河南戏剧艺术学院综合演艺实训厅改造项目装饰部分工程建设地点为河南大学河南戏剧艺术学院内，结构形式为框架结构，地上二层，建筑面积为</w:t>
      </w:r>
      <w:r>
        <w:rPr>
          <w:rFonts w:ascii="华文仿宋" w:hAnsi="华文仿宋" w:eastAsia="华文仿宋"/>
          <w:sz w:val="22"/>
          <w:szCs w:val="22"/>
        </w:rPr>
        <w:t>3004.65m²。</w:t>
      </w:r>
      <w:r>
        <w:rPr>
          <w:rFonts w:hint="eastAsia" w:ascii="华文仿宋" w:hAnsi="华文仿宋" w:eastAsia="华文仿宋"/>
          <w:sz w:val="22"/>
          <w:szCs w:val="22"/>
          <w:lang w:val="en-US" w:eastAsia="zh-CN"/>
        </w:rPr>
        <w:t>本次为</w:t>
      </w:r>
      <w:r>
        <w:rPr>
          <w:rFonts w:hint="eastAsia" w:ascii="华文仿宋" w:hAnsi="华文仿宋" w:eastAsia="华文仿宋"/>
          <w:sz w:val="22"/>
          <w:szCs w:val="22"/>
        </w:rPr>
        <w:t>该项目部分装饰工程及空调系统的招标控制价</w:t>
      </w:r>
      <w:r>
        <w:rPr>
          <w:rFonts w:hint="eastAsia" w:ascii="华文仿宋" w:hAnsi="华文仿宋" w:eastAsia="华文仿宋"/>
          <w:sz w:val="22"/>
          <w:szCs w:val="22"/>
          <w:lang w:eastAsia="zh-CN"/>
        </w:rPr>
        <w:t>。</w:t>
      </w:r>
    </w:p>
    <w:p>
      <w:pPr>
        <w:pStyle w:val="4"/>
        <w:keepNext w:val="0"/>
        <w:keepLines w:val="0"/>
        <w:pageBreakBefore w:val="0"/>
        <w:kinsoku/>
        <w:wordWrap/>
        <w:overflowPunct/>
        <w:topLinePunct w:val="0"/>
        <w:autoSpaceDE/>
        <w:autoSpaceDN/>
        <w:bidi w:val="0"/>
        <w:adjustRightInd/>
        <w:spacing w:before="180" w:beforeAutospacing="0" w:after="180" w:afterAutospacing="0" w:line="360" w:lineRule="exact"/>
        <w:textAlignment w:val="auto"/>
      </w:pPr>
      <w:r>
        <w:rPr>
          <w:rFonts w:hint="eastAsia" w:ascii="华文仿宋" w:hAnsi="华文仿宋" w:eastAsia="华文仿宋"/>
          <w:b/>
          <w:bCs/>
          <w:sz w:val="22"/>
          <w:szCs w:val="22"/>
        </w:rPr>
        <w:t>二、编制依据</w:t>
      </w:r>
      <w:r>
        <w:rPr>
          <w:rFonts w:hint="eastAsia" w:ascii="华文仿宋" w:hAnsi="华文仿宋" w:eastAsia="华文仿宋"/>
          <w:sz w:val="22"/>
          <w:szCs w:val="22"/>
        </w:rPr>
        <w:t xml:space="preserve"> </w:t>
      </w:r>
    </w:p>
    <w:p>
      <w:pPr>
        <w:pStyle w:val="4"/>
        <w:keepNext w:val="0"/>
        <w:keepLines w:val="0"/>
        <w:pageBreakBefore w:val="0"/>
        <w:kinsoku/>
        <w:wordWrap/>
        <w:overflowPunct/>
        <w:topLinePunct w:val="0"/>
        <w:autoSpaceDE/>
        <w:autoSpaceDN/>
        <w:bidi w:val="0"/>
        <w:adjustRightInd/>
        <w:spacing w:before="180" w:after="180" w:line="360" w:lineRule="exact"/>
        <w:textAlignment w:val="auto"/>
        <w:rPr>
          <w:rFonts w:ascii="华文仿宋" w:hAnsi="华文仿宋" w:eastAsia="华文仿宋"/>
          <w:sz w:val="22"/>
          <w:szCs w:val="22"/>
        </w:rPr>
      </w:pPr>
      <w:r>
        <w:rPr>
          <w:rFonts w:ascii="华文仿宋" w:hAnsi="华文仿宋" w:eastAsia="华文仿宋"/>
          <w:sz w:val="22"/>
          <w:szCs w:val="22"/>
        </w:rPr>
        <w:t>1.工程图纸。</w:t>
      </w:r>
    </w:p>
    <w:p>
      <w:pPr>
        <w:pStyle w:val="4"/>
        <w:keepNext w:val="0"/>
        <w:keepLines w:val="0"/>
        <w:pageBreakBefore w:val="0"/>
        <w:kinsoku/>
        <w:wordWrap/>
        <w:overflowPunct/>
        <w:topLinePunct w:val="0"/>
        <w:autoSpaceDE/>
        <w:autoSpaceDN/>
        <w:bidi w:val="0"/>
        <w:adjustRightInd/>
        <w:spacing w:before="180" w:after="180" w:line="360" w:lineRule="exact"/>
        <w:textAlignment w:val="auto"/>
        <w:rPr>
          <w:rFonts w:ascii="华文仿宋" w:hAnsi="华文仿宋" w:eastAsia="华文仿宋"/>
          <w:sz w:val="22"/>
          <w:szCs w:val="22"/>
        </w:rPr>
      </w:pPr>
      <w:r>
        <w:rPr>
          <w:rFonts w:ascii="华文仿宋" w:hAnsi="华文仿宋" w:eastAsia="华文仿宋"/>
          <w:sz w:val="22"/>
          <w:szCs w:val="22"/>
        </w:rPr>
        <w:t>2.图纸深化设计确认单。</w:t>
      </w:r>
    </w:p>
    <w:p>
      <w:pPr>
        <w:pStyle w:val="4"/>
        <w:keepNext w:val="0"/>
        <w:keepLines w:val="0"/>
        <w:pageBreakBefore w:val="0"/>
        <w:kinsoku/>
        <w:wordWrap/>
        <w:overflowPunct/>
        <w:topLinePunct w:val="0"/>
        <w:autoSpaceDE/>
        <w:autoSpaceDN/>
        <w:bidi w:val="0"/>
        <w:adjustRightInd/>
        <w:spacing w:before="180" w:after="180" w:line="360" w:lineRule="exact"/>
        <w:textAlignment w:val="auto"/>
        <w:rPr>
          <w:rFonts w:hint="eastAsia" w:ascii="华文仿宋" w:hAnsi="华文仿宋" w:eastAsia="华文仿宋"/>
          <w:sz w:val="22"/>
          <w:szCs w:val="22"/>
        </w:rPr>
      </w:pPr>
      <w:r>
        <w:rPr>
          <w:rFonts w:hint="eastAsia" w:ascii="华文仿宋" w:hAnsi="华文仿宋" w:eastAsia="华文仿宋"/>
          <w:sz w:val="22"/>
          <w:szCs w:val="22"/>
        </w:rPr>
        <w:t>3.工作联系单。</w:t>
      </w:r>
    </w:p>
    <w:p>
      <w:pPr>
        <w:pStyle w:val="4"/>
        <w:keepNext w:val="0"/>
        <w:keepLines w:val="0"/>
        <w:pageBreakBefore w:val="0"/>
        <w:kinsoku/>
        <w:wordWrap/>
        <w:overflowPunct/>
        <w:topLinePunct w:val="0"/>
        <w:autoSpaceDE/>
        <w:autoSpaceDN/>
        <w:bidi w:val="0"/>
        <w:adjustRightInd/>
        <w:spacing w:before="180" w:after="180" w:line="360" w:lineRule="exact"/>
        <w:textAlignment w:val="auto"/>
        <w:rPr>
          <w:rFonts w:ascii="华文仿宋" w:hAnsi="华文仿宋" w:eastAsia="华文仿宋"/>
          <w:sz w:val="22"/>
          <w:szCs w:val="22"/>
        </w:rPr>
      </w:pPr>
      <w:r>
        <w:rPr>
          <w:rFonts w:hint="eastAsia" w:ascii="华文仿宋" w:hAnsi="华文仿宋" w:eastAsia="华文仿宋"/>
          <w:sz w:val="22"/>
          <w:szCs w:val="22"/>
        </w:rPr>
        <w:t>6.</w:t>
      </w:r>
      <w:r>
        <w:rPr>
          <w:rFonts w:ascii="华文仿宋" w:hAnsi="华文仿宋" w:eastAsia="华文仿宋"/>
          <w:sz w:val="22"/>
          <w:szCs w:val="22"/>
        </w:rPr>
        <w:t>《房屋建筑与装饰工程工程量清单计算规范》（GB 50854-2013）。</w:t>
      </w:r>
    </w:p>
    <w:p>
      <w:pPr>
        <w:pStyle w:val="4"/>
        <w:keepNext w:val="0"/>
        <w:keepLines w:val="0"/>
        <w:pageBreakBefore w:val="0"/>
        <w:kinsoku/>
        <w:wordWrap/>
        <w:overflowPunct/>
        <w:topLinePunct w:val="0"/>
        <w:autoSpaceDE/>
        <w:autoSpaceDN/>
        <w:bidi w:val="0"/>
        <w:adjustRightInd/>
        <w:spacing w:before="180" w:beforeAutospacing="0" w:after="180" w:afterAutospacing="0" w:line="360" w:lineRule="exact"/>
        <w:textAlignment w:val="auto"/>
        <w:rPr>
          <w:rFonts w:ascii="华文仿宋" w:hAnsi="华文仿宋" w:eastAsia="华文仿宋"/>
          <w:sz w:val="22"/>
          <w:szCs w:val="22"/>
        </w:rPr>
      </w:pPr>
      <w:r>
        <w:rPr>
          <w:rFonts w:hint="eastAsia" w:ascii="华文仿宋" w:hAnsi="华文仿宋" w:eastAsia="华文仿宋"/>
          <w:sz w:val="22"/>
          <w:szCs w:val="22"/>
        </w:rPr>
        <w:t>7</w:t>
      </w:r>
      <w:r>
        <w:rPr>
          <w:rFonts w:ascii="华文仿宋" w:hAnsi="华文仿宋" w:eastAsia="华文仿宋"/>
          <w:sz w:val="22"/>
          <w:szCs w:val="22"/>
        </w:rPr>
        <w:t>.《河南省建设工程量清单综合单价》(2016)。</w:t>
      </w:r>
    </w:p>
    <w:p>
      <w:pPr>
        <w:pStyle w:val="4"/>
        <w:keepNext w:val="0"/>
        <w:keepLines w:val="0"/>
        <w:pageBreakBefore w:val="0"/>
        <w:kinsoku/>
        <w:wordWrap/>
        <w:overflowPunct/>
        <w:topLinePunct w:val="0"/>
        <w:autoSpaceDE/>
        <w:autoSpaceDN/>
        <w:bidi w:val="0"/>
        <w:adjustRightInd/>
        <w:spacing w:before="180" w:beforeAutospacing="0" w:after="180" w:afterAutospacing="0" w:line="360" w:lineRule="exact"/>
        <w:textAlignment w:val="auto"/>
        <w:rPr>
          <w:rFonts w:ascii="华文仿宋" w:hAnsi="华文仿宋" w:eastAsia="华文仿宋"/>
          <w:b/>
          <w:bCs/>
          <w:sz w:val="22"/>
          <w:szCs w:val="22"/>
        </w:rPr>
      </w:pPr>
      <w:r>
        <w:rPr>
          <w:rFonts w:hint="eastAsia" w:ascii="华文仿宋" w:hAnsi="华文仿宋" w:eastAsia="华文仿宋"/>
          <w:b/>
          <w:bCs/>
          <w:sz w:val="22"/>
          <w:szCs w:val="22"/>
        </w:rPr>
        <w:t>三</w:t>
      </w:r>
      <w:r>
        <w:rPr>
          <w:rFonts w:hint="eastAsia" w:ascii="华文仿宋" w:hAnsi="华文仿宋" w:eastAsia="华文仿宋"/>
          <w:sz w:val="22"/>
          <w:szCs w:val="22"/>
        </w:rPr>
        <w:t>、</w:t>
      </w:r>
      <w:r>
        <w:rPr>
          <w:rFonts w:hint="eastAsia" w:ascii="华文仿宋" w:hAnsi="华文仿宋" w:eastAsia="华文仿宋"/>
          <w:b/>
          <w:bCs/>
          <w:sz w:val="22"/>
          <w:szCs w:val="22"/>
        </w:rPr>
        <w:t>编制范围</w:t>
      </w:r>
    </w:p>
    <w:p>
      <w:pPr>
        <w:pStyle w:val="4"/>
        <w:keepNext w:val="0"/>
        <w:keepLines w:val="0"/>
        <w:pageBreakBefore w:val="0"/>
        <w:kinsoku/>
        <w:wordWrap/>
        <w:overflowPunct/>
        <w:topLinePunct w:val="0"/>
        <w:autoSpaceDE/>
        <w:autoSpaceDN/>
        <w:bidi w:val="0"/>
        <w:adjustRightInd/>
        <w:spacing w:before="180" w:after="180" w:line="360" w:lineRule="exact"/>
        <w:textAlignment w:val="auto"/>
        <w:rPr>
          <w:rFonts w:ascii="华文仿宋" w:hAnsi="华文仿宋" w:eastAsia="华文仿宋"/>
          <w:sz w:val="22"/>
          <w:szCs w:val="22"/>
        </w:rPr>
      </w:pPr>
      <w:r>
        <w:rPr>
          <w:rFonts w:hint="eastAsia" w:ascii="华文仿宋" w:hAnsi="华文仿宋" w:eastAsia="华文仿宋"/>
          <w:sz w:val="22"/>
          <w:szCs w:val="22"/>
        </w:rPr>
        <w:t>（一）土建部分</w:t>
      </w:r>
    </w:p>
    <w:p>
      <w:pPr>
        <w:pStyle w:val="4"/>
        <w:keepNext w:val="0"/>
        <w:keepLines w:val="0"/>
        <w:pageBreakBefore w:val="0"/>
        <w:kinsoku/>
        <w:wordWrap/>
        <w:overflowPunct/>
        <w:topLinePunct w:val="0"/>
        <w:autoSpaceDE/>
        <w:autoSpaceDN/>
        <w:bidi w:val="0"/>
        <w:adjustRightInd/>
        <w:spacing w:before="180" w:after="180" w:line="360" w:lineRule="exact"/>
        <w:textAlignment w:val="auto"/>
        <w:rPr>
          <w:rFonts w:ascii="华文仿宋" w:hAnsi="华文仿宋" w:eastAsia="华文仿宋"/>
          <w:sz w:val="22"/>
          <w:szCs w:val="22"/>
        </w:rPr>
      </w:pPr>
      <w:r>
        <w:rPr>
          <w:rFonts w:hint="eastAsia" w:ascii="华文仿宋" w:hAnsi="华文仿宋" w:eastAsia="华文仿宋"/>
          <w:sz w:val="22"/>
          <w:szCs w:val="22"/>
        </w:rPr>
        <w:t>幕墙、外墙石材、室内普通装饰、排练厅装饰及图纸深化设计部分、工作联系单和暂列金额部分</w:t>
      </w:r>
    </w:p>
    <w:p>
      <w:pPr>
        <w:pStyle w:val="4"/>
        <w:keepNext w:val="0"/>
        <w:keepLines w:val="0"/>
        <w:pageBreakBefore w:val="0"/>
        <w:kinsoku/>
        <w:wordWrap/>
        <w:overflowPunct/>
        <w:topLinePunct w:val="0"/>
        <w:autoSpaceDE/>
        <w:autoSpaceDN/>
        <w:bidi w:val="0"/>
        <w:adjustRightInd/>
        <w:spacing w:before="180" w:after="180" w:line="360" w:lineRule="exact"/>
        <w:textAlignment w:val="auto"/>
        <w:rPr>
          <w:rFonts w:ascii="华文仿宋" w:hAnsi="华文仿宋" w:eastAsia="华文仿宋"/>
          <w:sz w:val="22"/>
          <w:szCs w:val="22"/>
        </w:rPr>
      </w:pPr>
      <w:r>
        <w:rPr>
          <w:rFonts w:hint="eastAsia" w:ascii="华文仿宋" w:hAnsi="华文仿宋" w:eastAsia="华文仿宋"/>
          <w:sz w:val="22"/>
          <w:szCs w:val="22"/>
        </w:rPr>
        <w:t>（二）安装部分</w:t>
      </w:r>
    </w:p>
    <w:p>
      <w:pPr>
        <w:pStyle w:val="4"/>
        <w:keepNext w:val="0"/>
        <w:keepLines w:val="0"/>
        <w:pageBreakBefore w:val="0"/>
        <w:kinsoku/>
        <w:wordWrap/>
        <w:overflowPunct/>
        <w:topLinePunct w:val="0"/>
        <w:autoSpaceDE/>
        <w:autoSpaceDN/>
        <w:bidi w:val="0"/>
        <w:adjustRightInd/>
        <w:spacing w:before="180" w:beforeAutospacing="0" w:after="180" w:afterAutospacing="0" w:line="360" w:lineRule="exact"/>
        <w:textAlignment w:val="auto"/>
        <w:rPr>
          <w:rFonts w:ascii="华文仿宋" w:hAnsi="华文仿宋" w:eastAsia="华文仿宋"/>
          <w:sz w:val="22"/>
          <w:szCs w:val="22"/>
        </w:rPr>
      </w:pPr>
      <w:r>
        <w:rPr>
          <w:rFonts w:hint="eastAsia" w:ascii="华文仿宋" w:hAnsi="华文仿宋" w:eastAsia="华文仿宋"/>
          <w:sz w:val="22"/>
          <w:szCs w:val="22"/>
        </w:rPr>
        <w:t>空调系统设备主材费</w:t>
      </w:r>
    </w:p>
    <w:p>
      <w:pPr>
        <w:pStyle w:val="4"/>
        <w:keepNext w:val="0"/>
        <w:keepLines w:val="0"/>
        <w:pageBreakBefore w:val="0"/>
        <w:kinsoku/>
        <w:wordWrap/>
        <w:overflowPunct/>
        <w:topLinePunct w:val="0"/>
        <w:autoSpaceDE/>
        <w:autoSpaceDN/>
        <w:bidi w:val="0"/>
        <w:adjustRightInd/>
        <w:spacing w:before="180" w:beforeAutospacing="0" w:after="180" w:afterAutospacing="0" w:line="360" w:lineRule="exact"/>
        <w:textAlignment w:val="auto"/>
        <w:rPr>
          <w:rFonts w:ascii="华文仿宋" w:hAnsi="华文仿宋" w:eastAsia="华文仿宋"/>
          <w:b/>
          <w:bCs/>
          <w:sz w:val="22"/>
          <w:szCs w:val="22"/>
        </w:rPr>
      </w:pPr>
      <w:r>
        <w:rPr>
          <w:rFonts w:hint="eastAsia" w:ascii="华文仿宋" w:hAnsi="华文仿宋" w:eastAsia="华文仿宋"/>
          <w:b/>
          <w:bCs/>
          <w:sz w:val="22"/>
          <w:szCs w:val="22"/>
        </w:rPr>
        <w:t xml:space="preserve">四、计价说明 </w:t>
      </w:r>
    </w:p>
    <w:p>
      <w:pPr>
        <w:pStyle w:val="4"/>
        <w:keepNext w:val="0"/>
        <w:keepLines w:val="0"/>
        <w:pageBreakBefore w:val="0"/>
        <w:kinsoku/>
        <w:wordWrap/>
        <w:overflowPunct/>
        <w:topLinePunct w:val="0"/>
        <w:autoSpaceDE/>
        <w:autoSpaceDN/>
        <w:bidi w:val="0"/>
        <w:adjustRightInd/>
        <w:spacing w:before="180" w:beforeAutospacing="0" w:after="180" w:afterAutospacing="0" w:line="360" w:lineRule="exact"/>
        <w:textAlignment w:val="auto"/>
        <w:rPr>
          <w:rFonts w:ascii="华文仿宋" w:hAnsi="华文仿宋" w:eastAsia="华文仿宋"/>
          <w:sz w:val="22"/>
          <w:szCs w:val="22"/>
        </w:rPr>
      </w:pPr>
      <w:r>
        <w:rPr>
          <w:rFonts w:hint="eastAsia" w:ascii="华文仿宋" w:hAnsi="华文仿宋" w:eastAsia="华文仿宋"/>
          <w:sz w:val="22"/>
          <w:szCs w:val="22"/>
        </w:rPr>
        <w:t>1、价格指数按照第14期价格指数（2023年7</w:t>
      </w:r>
      <w:r>
        <w:rPr>
          <w:rFonts w:ascii="华文仿宋" w:hAnsi="华文仿宋" w:eastAsia="华文仿宋"/>
          <w:sz w:val="22"/>
          <w:szCs w:val="22"/>
        </w:rPr>
        <w:t>-</w:t>
      </w:r>
      <w:r>
        <w:rPr>
          <w:rFonts w:hint="eastAsia" w:ascii="华文仿宋" w:hAnsi="华文仿宋" w:eastAsia="华文仿宋"/>
          <w:sz w:val="22"/>
          <w:szCs w:val="22"/>
        </w:rPr>
        <w:t>12月）；</w:t>
      </w:r>
    </w:p>
    <w:p>
      <w:pPr>
        <w:pStyle w:val="4"/>
        <w:keepNext w:val="0"/>
        <w:keepLines w:val="0"/>
        <w:pageBreakBefore w:val="0"/>
        <w:kinsoku/>
        <w:wordWrap/>
        <w:overflowPunct/>
        <w:topLinePunct w:val="0"/>
        <w:autoSpaceDE/>
        <w:autoSpaceDN/>
        <w:bidi w:val="0"/>
        <w:adjustRightInd/>
        <w:spacing w:before="180" w:beforeAutospacing="0" w:after="180" w:afterAutospacing="0" w:line="360" w:lineRule="exact"/>
        <w:textAlignment w:val="auto"/>
        <w:rPr>
          <w:rFonts w:ascii="华文仿宋" w:hAnsi="华文仿宋" w:eastAsia="华文仿宋"/>
          <w:sz w:val="22"/>
          <w:szCs w:val="22"/>
        </w:rPr>
      </w:pPr>
      <w:r>
        <w:rPr>
          <w:rFonts w:hint="eastAsia" w:ascii="华文仿宋" w:hAnsi="华文仿宋" w:eastAsia="华文仿宋"/>
          <w:sz w:val="22"/>
          <w:szCs w:val="22"/>
        </w:rPr>
        <w:t>2、信息价优先采用郑州市2023年12月份信息价，信息价没有的，参考河南专业测定价及市场价进行计入；</w:t>
      </w:r>
    </w:p>
    <w:p>
      <w:pPr>
        <w:keepNext w:val="0"/>
        <w:keepLines w:val="0"/>
        <w:pageBreakBefore w:val="0"/>
        <w:kinsoku/>
        <w:wordWrap/>
        <w:overflowPunct/>
        <w:topLinePunct w:val="0"/>
        <w:autoSpaceDE/>
        <w:autoSpaceDN/>
        <w:bidi w:val="0"/>
        <w:adjustRightInd/>
        <w:spacing w:before="144" w:line="360" w:lineRule="exact"/>
        <w:textAlignment w:val="auto"/>
        <w:rPr>
          <w:rFonts w:ascii="华文仿宋" w:hAnsi="华文仿宋" w:eastAsia="华文仿宋" w:cs="宋体"/>
          <w:kern w:val="0"/>
          <w:sz w:val="22"/>
        </w:rPr>
      </w:pPr>
      <w:r>
        <w:rPr>
          <w:rFonts w:hint="eastAsia" w:ascii="华文仿宋" w:hAnsi="华文仿宋" w:eastAsia="华文仿宋" w:cs="宋体"/>
          <w:kern w:val="0"/>
          <w:sz w:val="22"/>
        </w:rPr>
        <w:t>3、安全文明施工费、夜间施工增加费、二次搬运费、冬雨季施工费按照规定足额记取；</w:t>
      </w:r>
    </w:p>
    <w:p>
      <w:pPr>
        <w:keepNext w:val="0"/>
        <w:keepLines w:val="0"/>
        <w:pageBreakBefore w:val="0"/>
        <w:kinsoku/>
        <w:wordWrap/>
        <w:overflowPunct/>
        <w:topLinePunct w:val="0"/>
        <w:autoSpaceDE/>
        <w:autoSpaceDN/>
        <w:bidi w:val="0"/>
        <w:adjustRightInd/>
        <w:spacing w:before="144" w:line="360" w:lineRule="exact"/>
        <w:textAlignment w:val="auto"/>
        <w:rPr>
          <w:rFonts w:ascii="华文仿宋" w:hAnsi="华文仿宋" w:eastAsia="华文仿宋" w:cs="宋体"/>
          <w:kern w:val="0"/>
          <w:sz w:val="22"/>
        </w:rPr>
      </w:pPr>
      <w:r>
        <w:rPr>
          <w:rFonts w:hint="eastAsia" w:ascii="华文仿宋" w:hAnsi="华文仿宋" w:eastAsia="华文仿宋" w:cs="宋体"/>
          <w:kern w:val="0"/>
          <w:sz w:val="22"/>
        </w:rPr>
        <w:t>4、税金按照9%进行计入。</w:t>
      </w:r>
    </w:p>
    <w:p>
      <w:pPr>
        <w:pStyle w:val="4"/>
        <w:keepNext w:val="0"/>
        <w:keepLines w:val="0"/>
        <w:pageBreakBefore w:val="0"/>
        <w:kinsoku/>
        <w:wordWrap/>
        <w:overflowPunct/>
        <w:topLinePunct w:val="0"/>
        <w:autoSpaceDE/>
        <w:autoSpaceDN/>
        <w:bidi w:val="0"/>
        <w:adjustRightInd/>
        <w:spacing w:before="180" w:beforeAutospacing="0" w:after="180" w:afterAutospacing="0" w:line="360" w:lineRule="exact"/>
        <w:textAlignment w:val="auto"/>
        <w:rPr>
          <w:rFonts w:ascii="华文仿宋" w:hAnsi="华文仿宋" w:eastAsia="华文仿宋"/>
          <w:b/>
          <w:bCs/>
          <w:sz w:val="22"/>
          <w:szCs w:val="22"/>
        </w:rPr>
      </w:pPr>
      <w:r>
        <w:rPr>
          <w:rFonts w:hint="eastAsia" w:ascii="华文仿宋" w:hAnsi="华文仿宋" w:eastAsia="华文仿宋"/>
          <w:b/>
          <w:bCs/>
          <w:sz w:val="22"/>
          <w:szCs w:val="22"/>
        </w:rPr>
        <w:t>五、其它说明</w:t>
      </w:r>
    </w:p>
    <w:p>
      <w:pPr>
        <w:pStyle w:val="4"/>
        <w:keepNext w:val="0"/>
        <w:keepLines w:val="0"/>
        <w:pageBreakBefore w:val="0"/>
        <w:kinsoku/>
        <w:wordWrap/>
        <w:overflowPunct/>
        <w:topLinePunct w:val="0"/>
        <w:autoSpaceDE/>
        <w:autoSpaceDN/>
        <w:bidi w:val="0"/>
        <w:adjustRightInd/>
        <w:snapToGrid w:val="0"/>
        <w:spacing w:before="180" w:beforeAutospacing="0" w:after="180" w:afterAutospacing="0" w:line="360" w:lineRule="exact"/>
        <w:textAlignment w:val="auto"/>
        <w:rPr>
          <w:rFonts w:ascii="华文仿宋" w:hAnsi="华文仿宋" w:eastAsia="华文仿宋"/>
          <w:sz w:val="22"/>
          <w:szCs w:val="22"/>
        </w:rPr>
      </w:pPr>
      <w:r>
        <w:rPr>
          <w:rFonts w:hint="eastAsia" w:ascii="华文仿宋" w:hAnsi="华文仿宋" w:eastAsia="华文仿宋"/>
          <w:sz w:val="22"/>
          <w:szCs w:val="22"/>
        </w:rPr>
        <w:t>无。</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1329E5"/>
    <w:multiLevelType w:val="singleLevel"/>
    <w:tmpl w:val="1F1329E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UwNzljNTFhMDNkNDRjYzQ2MzkxNDg5OWEyOTkyZjEifQ=="/>
  </w:docVars>
  <w:rsids>
    <w:rsidRoot w:val="00F11FA8"/>
    <w:rsid w:val="000170F5"/>
    <w:rsid w:val="00031FDD"/>
    <w:rsid w:val="00034EBB"/>
    <w:rsid w:val="000A4F08"/>
    <w:rsid w:val="000A59E9"/>
    <w:rsid w:val="000E0F3F"/>
    <w:rsid w:val="00120B4B"/>
    <w:rsid w:val="0014475C"/>
    <w:rsid w:val="001660FD"/>
    <w:rsid w:val="001C213B"/>
    <w:rsid w:val="00216ABA"/>
    <w:rsid w:val="00243E22"/>
    <w:rsid w:val="00321D16"/>
    <w:rsid w:val="00391B86"/>
    <w:rsid w:val="003A0169"/>
    <w:rsid w:val="004255CB"/>
    <w:rsid w:val="00497877"/>
    <w:rsid w:val="004D5D99"/>
    <w:rsid w:val="00531BDC"/>
    <w:rsid w:val="005942D3"/>
    <w:rsid w:val="00595C8C"/>
    <w:rsid w:val="00692D05"/>
    <w:rsid w:val="006B204D"/>
    <w:rsid w:val="0076457E"/>
    <w:rsid w:val="007826DA"/>
    <w:rsid w:val="00836C71"/>
    <w:rsid w:val="00867B72"/>
    <w:rsid w:val="00870CCF"/>
    <w:rsid w:val="008F5CD5"/>
    <w:rsid w:val="00940041"/>
    <w:rsid w:val="00964E3D"/>
    <w:rsid w:val="00A31293"/>
    <w:rsid w:val="00A77D21"/>
    <w:rsid w:val="00A83F37"/>
    <w:rsid w:val="00A8537C"/>
    <w:rsid w:val="00AA4EFE"/>
    <w:rsid w:val="00AC5106"/>
    <w:rsid w:val="00B338D2"/>
    <w:rsid w:val="00BA098D"/>
    <w:rsid w:val="00BC1EE7"/>
    <w:rsid w:val="00BE71E7"/>
    <w:rsid w:val="00C24E36"/>
    <w:rsid w:val="00C569DD"/>
    <w:rsid w:val="00C712BC"/>
    <w:rsid w:val="00C9742E"/>
    <w:rsid w:val="00CA719F"/>
    <w:rsid w:val="00CB0464"/>
    <w:rsid w:val="00CC6D11"/>
    <w:rsid w:val="00CC7934"/>
    <w:rsid w:val="00D66FD4"/>
    <w:rsid w:val="00E2107A"/>
    <w:rsid w:val="00E265FE"/>
    <w:rsid w:val="00E26740"/>
    <w:rsid w:val="00E92935"/>
    <w:rsid w:val="00F11FA8"/>
    <w:rsid w:val="00F1674F"/>
    <w:rsid w:val="00F44F45"/>
    <w:rsid w:val="00F6173E"/>
    <w:rsid w:val="00F72F5B"/>
    <w:rsid w:val="00F9245E"/>
    <w:rsid w:val="013D641D"/>
    <w:rsid w:val="04697A1A"/>
    <w:rsid w:val="0BC635F3"/>
    <w:rsid w:val="0DC63977"/>
    <w:rsid w:val="0EF55395"/>
    <w:rsid w:val="14ED0D07"/>
    <w:rsid w:val="16E84143"/>
    <w:rsid w:val="180060EF"/>
    <w:rsid w:val="2FE639C4"/>
    <w:rsid w:val="371A6596"/>
    <w:rsid w:val="3AF742E7"/>
    <w:rsid w:val="3E0E59A2"/>
    <w:rsid w:val="46756CEF"/>
    <w:rsid w:val="5E9B3D6C"/>
    <w:rsid w:val="76535ACF"/>
    <w:rsid w:val="7DC61B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字符"/>
    <w:basedOn w:val="6"/>
    <w:link w:val="3"/>
    <w:autoRedefine/>
    <w:qFormat/>
    <w:uiPriority w:val="99"/>
    <w:rPr>
      <w:sz w:val="18"/>
      <w:szCs w:val="18"/>
    </w:rPr>
  </w:style>
  <w:style w:type="character" w:customStyle="1" w:styleId="8">
    <w:name w:val="页脚 字符"/>
    <w:basedOn w:val="6"/>
    <w:link w:val="2"/>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62</Words>
  <Characters>358</Characters>
  <Lines>2</Lines>
  <Paragraphs>1</Paragraphs>
  <TotalTime>0</TotalTime>
  <ScaleCrop>false</ScaleCrop>
  <LinksUpToDate>false</LinksUpToDate>
  <CharactersWithSpaces>419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2024-05-08T10:11:00Z</dcterms:created>
  <dc:creator>J ay</dc:creator>
  <cp:lastModifiedBy>apple</cp:lastModifiedBy>
  <cp:lastPrinted>2022-06-20T01:02:00Z</cp:lastPrinted>
  <dcterms:modified xsi:type="dcterms:W3CDTF">2024-05-10T10:11:16Z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8BB143391D2C493B9DFF8F3C7F57CD36</vt:lpwstr>
  </property>
</Properties>
</file>